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Schaffer Shane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1901 W. 47TH PLACE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KANSAS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66205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Cingulate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CING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4.43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197,650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197,650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197,650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4.43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97,350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97,350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97,350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vests as follows: 25% on March 31, 2027 and the remaining shares in substantially equal monthly installments over the 36-month period following the initial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Vested option only becomes exercisable if the Issuer's NDA for CTx-1301 is approved by the FDA during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If the Issuer's NDA for CTx-1301 is not approved by the FDA during 2027, the option, including any vested portion, shall terminate.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Shane J. Schaffer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3254" TargetMode="External"/><Relationship Id="rId5" Type="http://schemas.openxmlformats.org/officeDocument/2006/relationships/hyperlink" Target="http://www.sec.gov/cgi-bin/browse-edgar?action=getcompany&amp;CIK=00018621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659</Words>
  <Characters>3546</Characters>
  <CharactersWithSpaces>4120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