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95" w:type="dxa"/>
        <w:jc w:val="left"/>
        <w:tblInd w:w="0" w:type="dxa"/>
        <w:tblLayout w:type="fixed"/>
        <w:tblCellMar>
          <w:top w:w="0" w:type="dxa"/>
          <w:left w:w="0" w:type="dxa"/>
          <w:bottom w:w="28" w:type="dxa"/>
          <w:right w:w="0" w:type="dxa"/>
        </w:tblCellMar>
      </w:tblPr>
      <w:tblGrid>
        <w:gridCol w:w="2225"/>
        <w:gridCol w:w="60"/>
        <w:gridCol w:w="1100"/>
        <w:gridCol w:w="60"/>
        <w:gridCol w:w="155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930"/>
            <w:bookmarkEnd w:id="6"/>
            <w:r>
              <w:rPr>
                <w:rFonts w:ascii="Times New Roman;Times;Serif" w:hAnsi="Times New Roman;Times;Serif"/>
                <w:b/>
                <w:i w:val="false"/>
                <w:caps w:val="false"/>
                <w:smallCaps w:val="false"/>
                <w:sz w:val="20"/>
              </w:rPr>
              <w:t>001-40874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86-3825535</w:t>
            </w:r>
          </w:p>
        </w:tc>
      </w:tr>
      <w:tr>
        <w:trPr/>
        <w:tc>
          <w:tcPr>
            <w:tcW w:w="22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1901 W. 47th Place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Kansas City, </w:t>
      </w:r>
      <w:bookmarkStart w:id="10" w:name="xdx_904_edei--EntityAddressStateOrProvin"/>
      <w:bookmarkEnd w:id="10"/>
      <w:r>
        <w:rPr>
          <w:rFonts w:ascii="Times New Roman;Times;Serif" w:hAnsi="Times New Roman;Times;Serif"/>
          <w:b/>
          <w:i w:val="false"/>
          <w:caps w:val="false"/>
          <w:smallCaps w:val="false"/>
          <w:sz w:val="20"/>
        </w:rPr>
        <w:t>KS</w:t>
      </w:r>
      <w:r>
        <w:rPr>
          <w:rFonts w:ascii="Times New Roman;Times;Serif" w:hAnsi="Times New Roman;Times;Serif"/>
          <w:b w:val="false"/>
          <w:i w:val="false"/>
          <w:caps w:val="false"/>
          <w:smallCaps w:val="false"/>
          <w:sz w:val="20"/>
        </w:rPr>
        <w:t xml:space="preserve"> </w:t>
      </w:r>
      <w:bookmarkStart w:id="11" w:name="xdx_909_edei--EntityAddressPostalZipCode"/>
      <w:bookmarkEnd w:id="11"/>
      <w:r>
        <w:rPr>
          <w:rFonts w:ascii="Times New Roman;Times;Serif" w:hAnsi="Times New Roman;Times;Serif"/>
          <w:b/>
          <w:i w:val="false"/>
          <w:caps w:val="false"/>
          <w:smallCaps w:val="false"/>
          <w:sz w:val="20"/>
        </w:rPr>
        <w:t>66205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9_edei--CityAreaCode_c20260930__20"/>
      <w:bookmarkEnd w:id="12"/>
      <w:r>
        <w:rPr>
          <w:rFonts w:ascii="Times New Roman;Times;Serif" w:hAnsi="Times New Roman;Times;Serif"/>
          <w:b/>
          <w:i w:val="false"/>
          <w:caps w:val="false"/>
          <w:smallCaps w:val="false"/>
          <w:sz w:val="20"/>
        </w:rPr>
        <w:t>(913)</w:t>
      </w:r>
      <w:r>
        <w:rPr>
          <w:rFonts w:ascii="Times New Roman;Times;Serif" w:hAnsi="Times New Roman;Times;Serif"/>
          <w:b w:val="false"/>
          <w:i w:val="false"/>
          <w:caps w:val="false"/>
          <w:smallCaps w:val="false"/>
          <w:sz w:val="20"/>
        </w:rPr>
        <w:t xml:space="preserve"> </w:t>
      </w:r>
      <w:bookmarkStart w:id="13" w:name="xdx_903_edei--LocalPhoneNumber_c20260930"/>
      <w:bookmarkEnd w:id="13"/>
      <w:r>
        <w:rPr>
          <w:rFonts w:ascii="Times New Roman;Times;Serif" w:hAnsi="Times New Roman;Times;Serif"/>
          <w:b/>
          <w:i w:val="false"/>
          <w:caps w:val="false"/>
          <w:smallCaps w:val="false"/>
          <w:sz w:val="20"/>
        </w:rPr>
        <w:t>942-2300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620"/>
        <w:gridCol w:w="60"/>
        <w:gridCol w:w="1610"/>
        <w:gridCol w:w="60"/>
        <w:gridCol w:w="3275"/>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60930"/>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60930__2"/>
            <w:bookmarkEnd w:id="19"/>
            <w:r>
              <w:rPr>
                <w:rFonts w:ascii="Times New Roman;Times;Serif" w:hAnsi="Times New Roman;Times;Serif"/>
                <w:b w:val="false"/>
                <w:i w:val="false"/>
                <w:caps w:val="false"/>
                <w:smallCaps w:val="false"/>
                <w:sz w:val="20"/>
              </w:rPr>
              <w:t>CING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2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12bTitle_c20260930"/>
            <w:bookmarkEnd w:id="21"/>
            <w:r>
              <w:rPr>
                <w:rFonts w:ascii="Times New Roman;Times;Serif" w:hAnsi="Times New Roman;Times;Serif"/>
                <w:b w:val="false"/>
                <w:i w:val="false"/>
                <w:caps w:val="false"/>
                <w:smallCaps w:val="false"/>
                <w:sz w:val="20"/>
              </w:rPr>
              <w:t>Warrants, exercisable for 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60930__2"/>
            <w:bookmarkEnd w:id="22"/>
            <w:r>
              <w:rPr>
                <w:rFonts w:ascii="Times New Roman;Times;Serif" w:hAnsi="Times New Roman;Times;Serif"/>
                <w:b w:val="false"/>
                <w:i w:val="false"/>
                <w:caps w:val="false"/>
                <w:smallCaps w:val="false"/>
                <w:sz w:val="20"/>
              </w:rPr>
              <w:t>CINGW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3" w:name="xdx_900_edei--SecurityExchangeName_c2026"/>
            <w:bookmarkEnd w:id="23"/>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6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
        <w:gridCol w:w="9453"/>
      </w:tblGrid>
      <w:tr>
        <w:trPr/>
        <w:tc>
          <w:tcPr>
            <w:tcW w:w="752" w:type="dxa"/>
            <w:tcBorders/>
            <w:vAlign w:val="center"/>
          </w:tcPr>
          <w:p>
            <w:pPr>
              <w:pStyle w:val="TableContents"/>
              <w:bidi w:val="0"/>
              <w:spacing w:before="0" w:after="283"/>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5.02.</w:t>
            </w:r>
          </w:p>
        </w:tc>
        <w:tc>
          <w:tcPr>
            <w:tcW w:w="945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September 30, 2026, Cingulate Therapeutics LLC (“CTx”), a wholly owned subsidiary of Cingulate Inc. (the “Company”), entered into amendment No. 2 (the “Amendment”) to the Employment Agreement between Matthew N. Brams, Executive Vice President and Chief Medical Officer, and CTx</w:t>
      </w:r>
      <w:r>
        <w:rPr>
          <w:rFonts w:ascii="Times New Roman;Times;Serif" w:hAnsi="Times New Roman;Times;Serif"/>
          <w:b w:val="false"/>
          <w:i w:val="false"/>
          <w:caps w:val="false"/>
          <w:smallCaps w:val="false"/>
          <w:sz w:val="20"/>
        </w:rPr>
        <w:t>, effective January 1, 2026. Pursuant to the Amendment, the Trial Period (as defined in the Amendment) for Mr. Brams’ full-time employment was extended from September 30, 2026 to December 31,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qualified in its entirety by reference to the full text of the Amendment, a copy of which is filed herewith as Exhibit 10.1 to this Current Report on Form 8-K and is incorporated by reference herein.</w:t>
      </w:r>
    </w:p>
    <w:p>
      <w:pPr>
        <w:pStyle w:val="TextBody"/>
        <w:bidi w:val="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3"/>
        <w:gridCol w:w="60"/>
        <w:gridCol w:w="9232"/>
      </w:tblGrid>
      <w:tr>
        <w:trPr/>
        <w:tc>
          <w:tcPr>
            <w:tcW w:w="913"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2"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2"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No. 2 to Employment Agreement, effective September 30, 2026, between Cingulate Therapeutics, LLC and Matthew N. Brams</w:t>
              </w:r>
            </w:hyperlink>
          </w:p>
        </w:tc>
      </w:tr>
      <w:tr>
        <w:trPr/>
        <w:tc>
          <w:tcPr>
            <w:tcW w:w="9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center"/>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970"/>
        <w:gridCol w:w="545"/>
        <w:gridCol w:w="195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October 2, 2026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EMPLOYMENT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2 is made and effective as of September 30, 2026 by and between </w:t>
      </w:r>
      <w:r>
        <w:rPr>
          <w:rFonts w:ascii="Times New Roman;Times;Serif" w:hAnsi="Times New Roman;Times;Serif"/>
          <w:b/>
          <w:i w:val="false"/>
          <w:caps w:val="false"/>
          <w:smallCaps w:val="false"/>
          <w:sz w:val="20"/>
        </w:rPr>
        <w:t>CINGULATE THERAPEUTICS LLC</w:t>
      </w:r>
      <w:r>
        <w:rPr>
          <w:rFonts w:ascii="Times New Roman;Times;Serif" w:hAnsi="Times New Roman;Times;Serif"/>
          <w:b w:val="false"/>
          <w:i w:val="false"/>
          <w:caps w:val="false"/>
          <w:smallCaps w:val="false"/>
          <w:sz w:val="20"/>
        </w:rPr>
        <w:t>, a Delaware Limited Liability Company, whose principal address is 1901 W.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Place,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Kansas City, KS 66205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MATTHEW N. BRAMS</w:t>
      </w:r>
      <w:r>
        <w:rPr>
          <w:rFonts w:ascii="Times New Roman;Times;Serif" w:hAnsi="Times New Roman;Times;Serif"/>
          <w:b w:val="false"/>
          <w:i w:val="false"/>
          <w:caps w:val="false"/>
          <w:smallCaps w:val="false"/>
          <w:sz w:val="20"/>
        </w:rPr>
        <w:t>, whose address is 550 Westcott St., #520, Houston, TX 77077, (the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(The Company and the Executive hereinafter sometimes referred to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Parties are subject to an Employment Agreement, effective January 1, 2026, as amended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desires to extend the Trial Period (as defined in the Employment Agreement) through December 31, 2026.</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mutual covenants and agreements herein contained and other good and valuable consideration, the receipt and sufficiency of which is hereby acknowledged, the Parties agree as follows: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amendments are made to the Employment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 1: </w:t>
      </w:r>
      <w:r>
        <w:rPr>
          <w:rFonts w:ascii="Times New Roman;Times;Serif" w:hAnsi="Times New Roman;Times;Serif"/>
          <w:b w:val="false"/>
          <w:i w:val="false"/>
          <w:caps w:val="false"/>
          <w:smallCaps w:val="false"/>
          <w:sz w:val="20"/>
          <w:u w:val="single"/>
        </w:rPr>
        <w:t>Section 3(a) Base Salary</w:t>
      </w:r>
      <w:r>
        <w:rPr>
          <w:rFonts w:ascii="Times New Roman;Times;Serif" w:hAnsi="Times New Roman;Times;Serif"/>
          <w:b w:val="false"/>
          <w:i w:val="false"/>
          <w:caps w:val="false"/>
          <w:smallCaps w:val="false"/>
          <w:sz w:val="20"/>
        </w:rPr>
        <w:t xml:space="preserve"> is revised to read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Executive’s annual base salary shall be in the amount of Four Hundred Thousand ($400,000.00) Dollars (based upon Full-Time one hundred percent (100%) effort to the Company) starting January 1, 2026, and continuing through December 31, 2026 (the “</w:t>
      </w:r>
      <w:r>
        <w:rPr>
          <w:rFonts w:ascii="Times New Roman;Times;Serif" w:hAnsi="Times New Roman;Times;Serif"/>
          <w:b w:val="false"/>
          <w:i w:val="false"/>
          <w:caps w:val="false"/>
          <w:smallCaps w:val="false"/>
          <w:sz w:val="20"/>
          <w:u w:val="single"/>
        </w:rPr>
        <w:t>Trial Period</w:t>
      </w:r>
      <w:r>
        <w:rPr>
          <w:rFonts w:ascii="Times New Roman;Times;Serif" w:hAnsi="Times New Roman;Times;Serif"/>
          <w:b w:val="false"/>
          <w:i w:val="false"/>
          <w:caps w:val="false"/>
          <w:smallCaps w:val="false"/>
          <w:sz w:val="20"/>
        </w:rPr>
        <w:t>”). At the conclusion of the Trial Period, the Company will decide whether to maintain Executive in a Full-Time role or return the Executive to a Part-Time role (at a lower annual base salary), such decision to be in the CEO’s sole and complete discretion. The Executive’s base salary shall be reviewed annually by the Board in consultation with the Company’s annual budget, and the Board may, but shall not be required to, alter the base salary. The base salary in effect at any given time is referred to herein as “Base Salary.” The Base Salary shall be payable in a manner that is consistent with the Company’s usual payroll practices for senior executives.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All other provisions of the Employment Agreement remain unchanged.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effective on the date and year first above written.</w:t>
      </w:r>
    </w:p>
    <w:p>
      <w:pPr>
        <w:pStyle w:val="TextBody"/>
        <w:bidi w:val="0"/>
        <w:ind w:left="0" w:right="0" w:firstLine="720"/>
        <w:jc w:val="left"/>
        <w:rPr>
          <w:caps w:val="false"/>
          <w:smallCaps w:val="false"/>
        </w:rPr>
      </w:pPr>
      <w:r>
        <w:rPr>
          <w:caps w:val="false"/>
          <w:smallCaps w:val="false"/>
        </w:rPr>
        <w:t> </w:t>
      </w:r>
    </w:p>
    <w:tbl>
      <w:tblPr>
        <w:tblW w:w="3935" w:type="dxa"/>
        <w:jc w:val="left"/>
        <w:tblInd w:w="0" w:type="dxa"/>
        <w:tblLayout w:type="fixed"/>
        <w:tblCellMar>
          <w:top w:w="0" w:type="dxa"/>
          <w:left w:w="0" w:type="dxa"/>
          <w:bottom w:w="0" w:type="dxa"/>
          <w:right w:w="0" w:type="dxa"/>
        </w:tblCellMar>
      </w:tblPr>
      <w:tblGrid>
        <w:gridCol w:w="75"/>
        <w:gridCol w:w="3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THERAPEUTICS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N. Brams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N. BRAMS, Chief Medical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925</Words>
  <Characters>5060</Characters>
  <CharactersWithSpaces>5994</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