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Brams Matthew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1901 W. 47TH PLACE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KANSAS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Cingulate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CING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and 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53,600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53,600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4.43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07/16/2036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26,400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26,400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 vests as follows: 25% on March 31, 2027 and the remaining shares in substantially equal monthly installments over the 36-month period following the initial vesting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Vested option only becomes exercisable if the Issuer's NDA for CTx-1301 is approved by the FDA during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If the Issuer's NDA for CTx-1301 is not approved by the FDA during 2027, the option, including any vested portion, shall terminate.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Shane J. Schaffer,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4361" TargetMode="External"/><Relationship Id="rId5" Type="http://schemas.openxmlformats.org/officeDocument/2006/relationships/hyperlink" Target="http://www.sec.gov/cgi-bin/browse-edgar?action=getcompany&amp;CIK=00018621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661</Words>
  <Characters>3561</Characters>
  <CharactersWithSpaces>4137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