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60717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July 17,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E_edei--EntityRegistrantName_c2026"/>
      <w:bookmarkEnd w:id="4"/>
      <w:r>
        <w:rPr>
          <w:rFonts w:ascii="Times New Roman;Times;Serif" w:hAnsi="Times New Roman;Times;Serif"/>
          <w:b/>
          <w:i w:val="false"/>
          <w:caps w:val="false"/>
          <w:smallCaps w:val="false"/>
          <w:sz w:val="36"/>
        </w:rPr>
        <w:t>CINGULATE INC.</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95" w:type="dxa"/>
        <w:jc w:val="left"/>
        <w:tblInd w:w="0" w:type="dxa"/>
        <w:tblLayout w:type="fixed"/>
        <w:tblCellMar>
          <w:top w:w="0" w:type="dxa"/>
          <w:left w:w="0" w:type="dxa"/>
          <w:bottom w:w="0" w:type="dxa"/>
          <w:right w:w="0" w:type="dxa"/>
        </w:tblCellMar>
      </w:tblPr>
      <w:tblGrid>
        <w:gridCol w:w="2225"/>
        <w:gridCol w:w="60"/>
        <w:gridCol w:w="1100"/>
        <w:gridCol w:w="60"/>
        <w:gridCol w:w="1550"/>
      </w:tblGrid>
      <w:tr>
        <w:trPr/>
        <w:tc>
          <w:tcPr>
            <w:tcW w:w="22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B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1_edei--EntityFileNumber_c20260717"/>
            <w:bookmarkEnd w:id="6"/>
            <w:r>
              <w:rPr>
                <w:rFonts w:ascii="Times New Roman;Times;Serif" w:hAnsi="Times New Roman;Times;Serif"/>
                <w:b/>
                <w:i w:val="false"/>
                <w:caps w:val="false"/>
                <w:smallCaps w:val="false"/>
                <w:sz w:val="20"/>
              </w:rPr>
              <w:t>001-40874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5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A_edei--EntityTaxIdentificationNum"/>
            <w:bookmarkEnd w:id="7"/>
            <w:r>
              <w:rPr>
                <w:rFonts w:ascii="Times New Roman;Times;Serif" w:hAnsi="Times New Roman;Times;Serif"/>
                <w:b/>
                <w:i w:val="false"/>
                <w:caps w:val="false"/>
                <w:smallCaps w:val="false"/>
                <w:sz w:val="20"/>
              </w:rPr>
              <w:t>86-3825535</w:t>
            </w:r>
          </w:p>
        </w:tc>
      </w:tr>
      <w:tr>
        <w:trPr/>
        <w:tc>
          <w:tcPr>
            <w:tcW w:w="222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 or other jurisdiction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(Commission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50"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(IRS Employer</w:t>
            </w:r>
          </w:p>
        </w:tc>
      </w:tr>
      <w:tr>
        <w:trPr/>
        <w:tc>
          <w:tcPr>
            <w:tcW w:w="222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50"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1901 W. 47</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Place</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5_edei--EntityAddressCityOrTown_c2"/>
      <w:bookmarkEnd w:id="9"/>
      <w:r>
        <w:rPr>
          <w:rFonts w:ascii="Times New Roman;Times;Serif" w:hAnsi="Times New Roman;Times;Serif"/>
          <w:b/>
          <w:i w:val="false"/>
          <w:caps w:val="false"/>
          <w:smallCaps w:val="false"/>
          <w:sz w:val="20"/>
        </w:rPr>
        <w:t xml:space="preserve">Kansas City, </w:t>
      </w:r>
      <w:bookmarkStart w:id="10" w:name="xdx_905_edei--EntityAddressStateOrProvin"/>
      <w:bookmarkEnd w:id="10"/>
      <w:r>
        <w:rPr>
          <w:rFonts w:ascii="Times New Roman;Times;Serif" w:hAnsi="Times New Roman;Times;Serif"/>
          <w:b/>
          <w:i w:val="false"/>
          <w:caps w:val="false"/>
          <w:smallCaps w:val="false"/>
          <w:sz w:val="20"/>
        </w:rPr>
        <w:t xml:space="preserve">KS </w:t>
      </w:r>
      <w:bookmarkStart w:id="11" w:name="xdx_90E_edei--EntityAddressPostalZipCode"/>
      <w:bookmarkEnd w:id="11"/>
      <w:r>
        <w:rPr>
          <w:rFonts w:ascii="Times New Roman;Times;Serif" w:hAnsi="Times New Roman;Times;Serif"/>
          <w:b/>
          <w:i w:val="false"/>
          <w:caps w:val="false"/>
          <w:smallCaps w:val="false"/>
          <w:sz w:val="20"/>
        </w:rPr>
        <w:t>66205</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xdx_90D_edei--CityAreaCode_c20260717__20"/>
      <w:bookmarkEnd w:id="12"/>
      <w:r>
        <w:rPr>
          <w:rFonts w:ascii="Times New Roman;Times;Serif" w:hAnsi="Times New Roman;Times;Serif"/>
          <w:b/>
          <w:i w:val="false"/>
          <w:caps w:val="false"/>
          <w:smallCaps w:val="false"/>
          <w:sz w:val="20"/>
        </w:rPr>
        <w:t xml:space="preserve">(913) </w:t>
      </w:r>
      <w:bookmarkStart w:id="13" w:name="xdx_906_edei--LocalPhoneNumber_c20260717"/>
      <w:bookmarkEnd w:id="13"/>
      <w:r>
        <w:rPr>
          <w:rFonts w:ascii="Times New Roman;Times;Serif" w:hAnsi="Times New Roman;Times;Serif"/>
          <w:b/>
          <w:i w:val="false"/>
          <w:caps w:val="false"/>
          <w:smallCaps w:val="false"/>
          <w:sz w:val="20"/>
        </w:rPr>
        <w:t>942-2300</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1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3_edei--SolicitingMaterial_c202607"/>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F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4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8670" w:type="dxa"/>
        <w:jc w:val="left"/>
        <w:tblInd w:w="0" w:type="dxa"/>
        <w:tblLayout w:type="fixed"/>
        <w:tblCellMar>
          <w:top w:w="0" w:type="dxa"/>
          <w:left w:w="0" w:type="dxa"/>
          <w:bottom w:w="28" w:type="dxa"/>
          <w:right w:w="0" w:type="dxa"/>
        </w:tblCellMar>
      </w:tblPr>
      <w:tblGrid>
        <w:gridCol w:w="3665"/>
        <w:gridCol w:w="60"/>
        <w:gridCol w:w="1610"/>
        <w:gridCol w:w="60"/>
        <w:gridCol w:w="3275"/>
      </w:tblGrid>
      <w:tr>
        <w:trPr/>
        <w:tc>
          <w:tcPr>
            <w:tcW w:w="36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2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exchange on which registered</w:t>
            </w:r>
          </w:p>
        </w:tc>
      </w:tr>
      <w:tr>
        <w:trPr/>
        <w:tc>
          <w:tcPr>
            <w:tcW w:w="36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7_edei--Security12bTitle_c20260717"/>
            <w:bookmarkEnd w:id="18"/>
            <w:r>
              <w:rPr>
                <w:rFonts w:ascii="Times New Roman;Times;Serif" w:hAnsi="Times New Roman;Times;Serif"/>
                <w:b w:val="false"/>
                <w:i w:val="false"/>
                <w:caps w:val="false"/>
                <w:smallCaps w:val="false"/>
                <w:sz w:val="20"/>
              </w:rPr>
              <w:t xml:space="preserve">Common Stock, par value $0.0001 per share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7_edei--TradingSymbol_c20260717__2"/>
            <w:bookmarkEnd w:id="19"/>
            <w:r>
              <w:rPr>
                <w:rFonts w:ascii="Times New Roman;Times;Serif" w:hAnsi="Times New Roman;Times;Serif"/>
                <w:b w:val="false"/>
                <w:i w:val="false"/>
                <w:caps w:val="false"/>
                <w:smallCaps w:val="false"/>
                <w:sz w:val="20"/>
              </w:rPr>
              <w:t>CING</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27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bookmarkStart w:id="20" w:name="xdx_908_edei--SecurityExchangeName_c2026"/>
            <w:bookmarkEnd w:id="20"/>
            <w:r>
              <w:rPr>
                <w:rFonts w:ascii="Times New Roman;Times;Serif" w:hAnsi="Times New Roman;Times;Serif"/>
                <w:b w:val="false"/>
                <w:i w:val="false"/>
                <w:caps w:val="false"/>
                <w:smallCaps w:val="false"/>
                <w:sz w:val="20"/>
              </w:rPr>
              <w:t>The Nasdaq Stock Market LLC</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w:t>
            </w:r>
          </w:p>
        </w:tc>
      </w:tr>
      <w:tr>
        <w:trPr/>
        <w:tc>
          <w:tcPr>
            <w:tcW w:w="36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C_edei--Security12bTitle_c20260717"/>
            <w:bookmarkEnd w:id="21"/>
            <w:r>
              <w:rPr>
                <w:rFonts w:ascii="Times New Roman;Times;Serif" w:hAnsi="Times New Roman;Times;Serif"/>
                <w:b w:val="false"/>
                <w:i w:val="false"/>
                <w:caps w:val="false"/>
                <w:smallCaps w:val="false"/>
                <w:sz w:val="20"/>
              </w:rPr>
              <w:t>Warrants, exercisable for common stock</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9_edei--TradingSymbol_c20260717__2"/>
            <w:bookmarkEnd w:id="22"/>
            <w:r>
              <w:rPr>
                <w:rFonts w:ascii="Times New Roman;Times;Serif" w:hAnsi="Times New Roman;Times;Serif"/>
                <w:b w:val="false"/>
                <w:i w:val="false"/>
                <w:caps w:val="false"/>
                <w:smallCaps w:val="false"/>
                <w:sz w:val="20"/>
              </w:rPr>
              <w:t>CINGW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27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bookmarkStart w:id="23" w:name="xdx_90B_edei--SecurityExchangeName_c2026"/>
            <w:bookmarkEnd w:id="23"/>
            <w:r>
              <w:rPr>
                <w:rFonts w:ascii="Times New Roman;Times;Serif" w:hAnsi="Times New Roman;Times;Serif"/>
                <w:b w:val="false"/>
                <w:i w:val="false"/>
                <w:caps w:val="false"/>
                <w:smallCaps w:val="false"/>
                <w:sz w:val="20"/>
              </w:rPr>
              <w:t>The Nasdaq Stock Market LLC</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B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B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17, 2026, the Board of Directors (the “Board”) of Cingulate Inc. (the “Company”) determined to eliminate the Chief Legal Officer position. As a result, Mr. Nilay Patel will no longer serve as an officer of the Company, effective as of August 3, 2026 (the “Separation Date”) and his termination will be treated as a termination without cause pursuant to the terms of his existing employment agreement with the Company. The Company does not intend to hire a replacement for the Chief Legal Officer role.</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230" w:type="dxa"/>
        <w:jc w:val="left"/>
        <w:tblInd w:w="0" w:type="dxa"/>
        <w:tblLayout w:type="fixed"/>
        <w:tblCellMar>
          <w:top w:w="0" w:type="dxa"/>
          <w:left w:w="0" w:type="dxa"/>
          <w:bottom w:w="0" w:type="dxa"/>
          <w:right w:w="0" w:type="dxa"/>
        </w:tblCellMar>
      </w:tblPr>
      <w:tblGrid>
        <w:gridCol w:w="1730"/>
        <w:gridCol w:w="545"/>
        <w:gridCol w:w="1955"/>
      </w:tblGrid>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CINGULATE INC.</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23,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Shane J. Schaffer</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Shane J. Schaffer</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476</Words>
  <Characters>2591</Characters>
  <CharactersWithSpaces>3068</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