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Lawrence Bryan 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on the earlier of (i) the one-year anniversary of the date of grant and (ii) the date of the Cingulate Inc.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1767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3226</Characters>
  <CharactersWithSpaces>3755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